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E0" w:rsidRDefault="00AE7CE0" w:rsidP="00AE7CE0">
      <w:pPr>
        <w:ind w:firstLineChars="350" w:firstLine="1050"/>
        <w:rPr>
          <w:rFonts w:ascii="黑体" w:eastAsia="黑体" w:hAnsi="黑体" w:hint="eastAsia"/>
          <w:sz w:val="30"/>
          <w:szCs w:val="30"/>
        </w:rPr>
      </w:pPr>
      <w:r w:rsidRPr="00AE7CE0">
        <w:rPr>
          <w:rFonts w:ascii="黑体" w:eastAsia="黑体" w:hAnsi="黑体" w:hint="eastAsia"/>
          <w:sz w:val="30"/>
          <w:szCs w:val="30"/>
        </w:rPr>
        <w:t>广安市科学技术局关于发布2023年揭榜挂帅制</w:t>
      </w:r>
    </w:p>
    <w:p w:rsidR="00AE7CE0" w:rsidRDefault="00AE7CE0" w:rsidP="00AE7CE0">
      <w:pPr>
        <w:ind w:firstLineChars="800" w:firstLine="2400"/>
        <w:rPr>
          <w:rFonts w:ascii="仿宋_GB2312" w:eastAsia="仿宋_GB2312" w:hint="eastAsia"/>
          <w:sz w:val="28"/>
          <w:szCs w:val="28"/>
        </w:rPr>
      </w:pPr>
      <w:r w:rsidRPr="00AE7CE0">
        <w:rPr>
          <w:rFonts w:ascii="黑体" w:eastAsia="黑体" w:hAnsi="黑体" w:hint="eastAsia"/>
          <w:sz w:val="30"/>
          <w:szCs w:val="30"/>
        </w:rPr>
        <w:t xml:space="preserve">科技项目榜单的通知 </w:t>
      </w:r>
      <w:r w:rsidRPr="00AE7CE0">
        <w:rPr>
          <w:rFonts w:ascii="仿宋_GB2312" w:eastAsia="仿宋_GB2312" w:hint="eastAsia"/>
          <w:sz w:val="28"/>
          <w:szCs w:val="28"/>
        </w:rPr>
        <w:t xml:space="preserve">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为加快推进科技强市，改革科技项目组织管理方式，推动解决广安产业发展中的技术难题，加快科技成果转化与产业化，广安市科学技术局在前期公开征集的基础上遴选论证了2023年“揭榜挂帅制”科技项目需求，现面向全社会公开征集揭榜方，具体事项通知如下。</w:t>
      </w:r>
      <w:r>
        <w:rPr>
          <w:rFonts w:ascii="仿宋_GB2312" w:eastAsia="仿宋_GB2312" w:hint="eastAsia"/>
          <w:sz w:val="28"/>
          <w:szCs w:val="28"/>
        </w:rPr>
        <w:t xml:space="preserve"> </w:t>
      </w:r>
    </w:p>
    <w:p w:rsidR="00AE7CE0" w:rsidRDefault="00AE7CE0" w:rsidP="00AE7CE0">
      <w:pPr>
        <w:ind w:firstLineChars="200" w:firstLine="560"/>
        <w:rPr>
          <w:rFonts w:ascii="仿宋_GB2312" w:eastAsia="仿宋_GB2312" w:hint="eastAsia"/>
          <w:sz w:val="28"/>
          <w:szCs w:val="28"/>
        </w:rPr>
      </w:pPr>
      <w:r>
        <w:rPr>
          <w:rFonts w:ascii="仿宋_GB2312" w:eastAsia="仿宋_GB2312" w:hint="eastAsia"/>
          <w:sz w:val="28"/>
          <w:szCs w:val="28"/>
        </w:rPr>
        <w:t xml:space="preserve"> </w:t>
      </w:r>
      <w:r w:rsidRPr="00AE7CE0">
        <w:rPr>
          <w:rFonts w:ascii="仿宋_GB2312" w:eastAsia="仿宋_GB2312" w:hint="eastAsia"/>
          <w:b/>
          <w:sz w:val="28"/>
          <w:szCs w:val="28"/>
        </w:rPr>
        <w:t>一、榜单内容</w:t>
      </w:r>
      <w:r w:rsidRPr="00AE7CE0">
        <w:rPr>
          <w:rFonts w:ascii="仿宋_GB2312" w:eastAsia="仿宋_GB2312" w:hint="eastAsia"/>
          <w:sz w:val="28"/>
          <w:szCs w:val="28"/>
        </w:rPr>
        <w:t xml:space="preserve">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本批榜单包括“玻璃纤维坯管外表面360°全方位毛刺清理技术攻关”“耐高温高湿金属化薄膜电容器技术攻关”“花椒提取分离技术研究与应用”“适宜高温干旱生态环境的蚕桑新品种筛选及应用”“滨江台地地区高性能透水混凝土及施工工艺研究”5个方面，具体内容见附件。通过公开征集揭榜方，解决上述制约我市重点产业发展的关键核心问题。  </w:t>
      </w:r>
    </w:p>
    <w:p w:rsidR="00AE7CE0" w:rsidRDefault="00AE7CE0" w:rsidP="00AE7CE0">
      <w:pPr>
        <w:ind w:firstLineChars="200" w:firstLine="562"/>
        <w:rPr>
          <w:rFonts w:ascii="仿宋_GB2312" w:eastAsia="仿宋_GB2312" w:hint="eastAsia"/>
          <w:sz w:val="28"/>
          <w:szCs w:val="28"/>
        </w:rPr>
      </w:pPr>
      <w:r w:rsidRPr="00AE7CE0">
        <w:rPr>
          <w:rFonts w:ascii="仿宋_GB2312" w:eastAsia="仿宋_GB2312" w:hint="eastAsia"/>
          <w:b/>
          <w:sz w:val="28"/>
          <w:szCs w:val="28"/>
        </w:rPr>
        <w:t>二、揭榜要求</w:t>
      </w:r>
      <w:r w:rsidRPr="00AE7CE0">
        <w:rPr>
          <w:rFonts w:ascii="仿宋_GB2312" w:eastAsia="仿宋_GB2312" w:hint="eastAsia"/>
          <w:sz w:val="28"/>
          <w:szCs w:val="28"/>
        </w:rPr>
        <w:t xml:space="preserve">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（一）应是境内具有较强研发实力、科研条件和稳定人才队伍的高校、科研机构、科技型企业或由其牵头的联合体（与发榜方不能为同一单位或其股权关联体）。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 （二）具有良好科研道德、社会诚信和科研业绩，未被列入联合惩戒名单或“黑名单”，近三年内无不良信用记录或重大违法行为，对所提交材料真实性进行承诺。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（三）能针对发榜项目需求，提出攻克关键核心技术的可行性方案，掌握自主知识产权。揭榜的企业须注册成立三年以上，资产负债</w:t>
      </w:r>
      <w:r w:rsidRPr="00AE7CE0">
        <w:rPr>
          <w:rFonts w:ascii="仿宋_GB2312" w:eastAsia="仿宋_GB2312" w:hint="eastAsia"/>
          <w:sz w:val="28"/>
          <w:szCs w:val="28"/>
        </w:rPr>
        <w:lastRenderedPageBreak/>
        <w:t xml:space="preserve">率不超过60%。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（四）具有成果转化的技术支撑队伍与相关经验，能协助发榜方完成技术应用落地实施。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 （五）符合榜单要求的其他条件。  </w:t>
      </w:r>
    </w:p>
    <w:p w:rsidR="00AE7CE0" w:rsidRDefault="00AE7CE0" w:rsidP="00AE7CE0">
      <w:pPr>
        <w:ind w:firstLineChars="200" w:firstLine="562"/>
        <w:rPr>
          <w:rFonts w:ascii="仿宋_GB2312" w:eastAsia="仿宋_GB2312" w:hint="eastAsia"/>
          <w:sz w:val="28"/>
          <w:szCs w:val="28"/>
        </w:rPr>
      </w:pPr>
      <w:r w:rsidRPr="00AE7CE0">
        <w:rPr>
          <w:rFonts w:ascii="仿宋_GB2312" w:eastAsia="仿宋_GB2312" w:hint="eastAsia"/>
          <w:b/>
          <w:sz w:val="28"/>
          <w:szCs w:val="28"/>
        </w:rPr>
        <w:t xml:space="preserve">三、揭榜流程 </w:t>
      </w:r>
      <w:r w:rsidRPr="00AE7CE0">
        <w:rPr>
          <w:rFonts w:ascii="仿宋_GB2312" w:eastAsia="仿宋_GB2312" w:hint="eastAsia"/>
          <w:sz w:val="28"/>
          <w:szCs w:val="28"/>
        </w:rPr>
        <w:t xml:space="preserve">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一）申报揭榜。有意向的申报单位在本通知规定的申报揭榜之日起，结合榜单具体需求及自身能力，与发榜方项目联系人对接了解榜单细节内容，通过“广安市科技项目综合管理平台”（http://gakjj.kjfw.vip/public/login/index）实行全程网上申报揭榜。  1.申报身份获取。项目负责人、申报单位登录申报系统进行身份注册，并完善相关信息后方可进行申报揭榜。已注册过的单位和个人凭用户名和密码登录，无需再注册。  2.项目填报。项目负责人登录申报系统，根据榜单要求在线填写揭榜申报书，上传附件材料（附件上传部分要求签字盖章的地方须签字盖章扫描为</w:t>
      </w:r>
      <w:proofErr w:type="spellStart"/>
      <w:r w:rsidRPr="00AE7CE0">
        <w:rPr>
          <w:rFonts w:ascii="仿宋_GB2312" w:eastAsia="仿宋_GB2312" w:hint="eastAsia"/>
          <w:sz w:val="28"/>
          <w:szCs w:val="28"/>
        </w:rPr>
        <w:t>pdf</w:t>
      </w:r>
      <w:proofErr w:type="spellEnd"/>
      <w:r w:rsidRPr="00AE7CE0">
        <w:rPr>
          <w:rFonts w:ascii="仿宋_GB2312" w:eastAsia="仿宋_GB2312" w:hint="eastAsia"/>
          <w:sz w:val="28"/>
          <w:szCs w:val="28"/>
        </w:rPr>
        <w:t xml:space="preserve">并上传），提交成功后，再由所在单位网上审核后提交。  3.项目审核。市科技局业务科室在规定时间内进行网上审核，并作出审核结论。  4.材料报送。申报揭榜阶段通过申报系统全程进行网上申报，暂不提交纸质申报材料；待项目立项公告后，我局再另行通知立项项目报送纸件，未立项项目无需报送纸件。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（二）揭榜评审。根据申报揭榜情况，市科技局会同相关单位，组织专家对揭榜方的资质条件、揭榜方案可行性、经费预算的合理性等进行评审，提出揭榜方建议名单，核定揭榜制项目经费总额。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lastRenderedPageBreak/>
        <w:t xml:space="preserve"> （三）对接公示。市科技局组织发榜方、揭榜方对接，细化落实合作具体内容，约定知识产权归属和分配，拟定揭榜协议文本。发榜方、揭榜方共同制定项目可行性方案，将拟定的揭榜协议和项目可行性方案报市科技局备案通过后，市科技局向全社会进行揭榜公示。  </w:t>
      </w:r>
    </w:p>
    <w:p w:rsidR="00AE7CE0" w:rsidRDefault="00AE7CE0" w:rsidP="00AE7CE0">
      <w:pPr>
        <w:rPr>
          <w:rFonts w:ascii="仿宋_GB2312" w:eastAsia="仿宋_GB2312" w:hint="eastAsia"/>
          <w:sz w:val="28"/>
          <w:szCs w:val="28"/>
        </w:rPr>
      </w:pPr>
      <w:r w:rsidRPr="00AE7CE0">
        <w:rPr>
          <w:rFonts w:ascii="仿宋_GB2312" w:eastAsia="仿宋_GB2312" w:hint="eastAsia"/>
          <w:b/>
          <w:sz w:val="28"/>
          <w:szCs w:val="28"/>
        </w:rPr>
        <w:t xml:space="preserve">  </w:t>
      </w:r>
      <w:r>
        <w:rPr>
          <w:rFonts w:ascii="仿宋_GB2312" w:eastAsia="仿宋_GB2312" w:hint="eastAsia"/>
          <w:b/>
          <w:sz w:val="28"/>
          <w:szCs w:val="28"/>
        </w:rPr>
        <w:t xml:space="preserve">  </w:t>
      </w:r>
      <w:r w:rsidRPr="00AE7CE0">
        <w:rPr>
          <w:rFonts w:ascii="仿宋_GB2312" w:eastAsia="仿宋_GB2312" w:hint="eastAsia"/>
          <w:b/>
          <w:sz w:val="28"/>
          <w:szCs w:val="28"/>
        </w:rPr>
        <w:t>四、揭榜时限</w:t>
      </w:r>
      <w:r w:rsidRPr="00AE7CE0">
        <w:rPr>
          <w:rFonts w:ascii="仿宋_GB2312" w:eastAsia="仿宋_GB2312" w:hint="eastAsia"/>
          <w:sz w:val="28"/>
          <w:szCs w:val="28"/>
        </w:rPr>
        <w:t xml:space="preserve">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揭榜时间为：2023年3月6日至2023年4月16日，逾期系统将自动关闭。项目负责人网上申报截止时间为2023年4月16日，申报单位网上审核截止时间为2023年4月19日，广安市科技局网上审核截止时间为2023年4月21日18时。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咨询：广安市科学技术局规划与资源配置科</w:t>
      </w:r>
      <w:r w:rsidRPr="00AE7CE0">
        <w:rPr>
          <w:rFonts w:ascii="仿宋_GB2312" w:eastAsia="仿宋_GB2312" w:hint="eastAsia"/>
          <w:sz w:val="28"/>
          <w:szCs w:val="28"/>
        </w:rPr>
        <w:t> </w:t>
      </w:r>
      <w:r w:rsidRPr="00AE7CE0">
        <w:rPr>
          <w:rFonts w:ascii="仿宋_GB2312" w:eastAsia="仿宋_GB2312" w:hint="eastAsia"/>
          <w:sz w:val="28"/>
          <w:szCs w:val="28"/>
        </w:rPr>
        <w:t xml:space="preserve">0826—2395633，18181853072。 </w:t>
      </w:r>
    </w:p>
    <w:p w:rsidR="00AE7CE0" w:rsidRDefault="00AE7CE0" w:rsidP="00AE7CE0">
      <w:pPr>
        <w:ind w:firstLineChars="200" w:firstLine="560"/>
        <w:rPr>
          <w:rFonts w:ascii="仿宋_GB2312" w:eastAsia="仿宋_GB2312" w:hint="eastAsia"/>
          <w:sz w:val="28"/>
          <w:szCs w:val="28"/>
        </w:rPr>
      </w:pP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  </w:t>
      </w:r>
      <w:r>
        <w:rPr>
          <w:rFonts w:ascii="仿宋_GB2312" w:eastAsia="仿宋_GB2312" w:hint="eastAsia"/>
          <w:sz w:val="28"/>
          <w:szCs w:val="28"/>
        </w:rPr>
        <w:t xml:space="preserve">                   </w:t>
      </w:r>
      <w:r w:rsidRPr="00AE7CE0">
        <w:rPr>
          <w:rFonts w:ascii="仿宋_GB2312" w:eastAsia="仿宋_GB2312" w:hint="eastAsia"/>
          <w:sz w:val="28"/>
          <w:szCs w:val="28"/>
        </w:rPr>
        <w:t xml:space="preserve"> 广安市科学技术局  2023年3月6日  </w:t>
      </w:r>
    </w:p>
    <w:p w:rsidR="00AE7CE0" w:rsidRDefault="00AE7CE0" w:rsidP="00AE7CE0">
      <w:pPr>
        <w:ind w:firstLineChars="200" w:firstLine="560"/>
        <w:rPr>
          <w:rFonts w:ascii="仿宋_GB2312" w:eastAsia="仿宋_GB2312" w:hint="eastAsia"/>
          <w:sz w:val="28"/>
          <w:szCs w:val="28"/>
        </w:rPr>
      </w:pPr>
    </w:p>
    <w:p w:rsidR="00AE7CE0" w:rsidRDefault="00AE7CE0" w:rsidP="00AE7CE0">
      <w:pPr>
        <w:ind w:firstLineChars="200" w:firstLine="562"/>
        <w:rPr>
          <w:rFonts w:ascii="仿宋_GB2312" w:eastAsia="仿宋_GB2312" w:hint="eastAsia"/>
          <w:sz w:val="28"/>
          <w:szCs w:val="28"/>
        </w:rPr>
      </w:pPr>
      <w:r w:rsidRPr="00AE7CE0">
        <w:rPr>
          <w:rFonts w:ascii="仿宋_GB2312" w:eastAsia="仿宋_GB2312" w:hint="eastAsia"/>
          <w:b/>
          <w:sz w:val="28"/>
          <w:szCs w:val="28"/>
        </w:rPr>
        <w:t>附件  广安市揭榜挂帅制科技项目榜单</w:t>
      </w:r>
      <w:r w:rsidRPr="00AE7CE0">
        <w:rPr>
          <w:rFonts w:ascii="仿宋_GB2312" w:eastAsia="仿宋_GB2312" w:hint="eastAsia"/>
          <w:sz w:val="28"/>
          <w:szCs w:val="28"/>
        </w:rPr>
        <w:t xml:space="preserve">  </w:t>
      </w:r>
    </w:p>
    <w:p w:rsidR="00AE7CE0" w:rsidRPr="00AE7CE0" w:rsidRDefault="00AE7CE0" w:rsidP="00AE7CE0">
      <w:pPr>
        <w:ind w:firstLineChars="200" w:firstLine="562"/>
        <w:rPr>
          <w:rFonts w:ascii="仿宋_GB2312" w:eastAsia="仿宋_GB2312" w:hint="eastAsia"/>
          <w:b/>
          <w:sz w:val="28"/>
          <w:szCs w:val="28"/>
        </w:rPr>
      </w:pPr>
      <w:r w:rsidRPr="00AE7CE0">
        <w:rPr>
          <w:rFonts w:ascii="仿宋_GB2312" w:eastAsia="仿宋_GB2312" w:hint="eastAsia"/>
          <w:b/>
          <w:sz w:val="28"/>
          <w:szCs w:val="28"/>
        </w:rPr>
        <w:t xml:space="preserve">项目需求1：玻璃纤维坯管外表面360°全方位毛刺清理技术攻关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 一、需求单位  广安市聚友绝缘材料有限公司  项目联系人及联系方式：杜先明</w:t>
      </w:r>
      <w:r w:rsidRPr="00AE7CE0">
        <w:rPr>
          <w:rFonts w:ascii="仿宋_GB2312" w:eastAsia="仿宋_GB2312" w:hint="eastAsia"/>
          <w:sz w:val="28"/>
          <w:szCs w:val="28"/>
        </w:rPr>
        <w:t> </w:t>
      </w:r>
      <w:r w:rsidRPr="00AE7CE0">
        <w:rPr>
          <w:rFonts w:ascii="仿宋_GB2312" w:eastAsia="仿宋_GB2312" w:hint="eastAsia"/>
          <w:sz w:val="28"/>
          <w:szCs w:val="28"/>
        </w:rPr>
        <w:t xml:space="preserve">18398555369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二、需求内容及技术指标要求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（一）需求内容  目前，我公司现有生产线清除玻璃纤维套管表面杂刺效果不佳，清除率仅能达到50%，严重的影响产品耐电压效果。</w:t>
      </w:r>
      <w:r w:rsidRPr="00AE7CE0">
        <w:rPr>
          <w:rFonts w:ascii="仿宋_GB2312" w:eastAsia="仿宋_GB2312" w:hint="eastAsia"/>
          <w:sz w:val="28"/>
          <w:szCs w:val="28"/>
        </w:rPr>
        <w:lastRenderedPageBreak/>
        <w:t xml:space="preserve">特寻求一种技术工艺在保证玻璃纤维套管质量不降低的情况，进一步提高杂刺的清除率。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 （二）技术指标要求  1.设计一套完整的除刺设备及生产线；  2.能清理9-100μm的杂刺，其清除率不低于90%。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 三、预期成果形式  预期研究成果包括但不限于：  1.提供完整的除刺设备及生产线的技术方案和相应的技术参数；  2.玻璃纤维套管耐电压性能检测报告；  3.取得相应的发明或实用新型专利证书，成果归双方所有。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 四、交付条件  玻璃纤维坯管外表面360°除刺指标要求，并提交相关的分析报告、工艺规范及性能检测报告等。</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  五、项目实施周期及揭榜金额  项目实施周期为1年，揭榜项目总投入金额100万元，出于满足实际研发需求考虑，最终投入金额预算允许商谈适当调整。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六、对方揭榜的要求  揭榜方应是具有独立的研发团队、配套的科研条件和自主研发实力的公司、科研院所、高校等结构，在相关领域具有良好的科研业绩，并能对该项目需求提出攻克关键核心技术的具体方案。    </w:t>
      </w:r>
    </w:p>
    <w:p w:rsidR="00AE7CE0" w:rsidRDefault="00AE7CE0" w:rsidP="00AE7CE0">
      <w:pPr>
        <w:ind w:firstLineChars="200" w:firstLine="560"/>
        <w:rPr>
          <w:rFonts w:ascii="仿宋_GB2312" w:eastAsia="仿宋_GB2312" w:hint="eastAsia"/>
          <w:sz w:val="28"/>
          <w:szCs w:val="28"/>
        </w:rPr>
      </w:pPr>
    </w:p>
    <w:p w:rsidR="00AE7CE0" w:rsidRDefault="00AE7CE0" w:rsidP="00AE7CE0">
      <w:pPr>
        <w:ind w:firstLineChars="200" w:firstLine="562"/>
        <w:rPr>
          <w:rFonts w:ascii="仿宋_GB2312" w:eastAsia="仿宋_GB2312" w:hint="eastAsia"/>
          <w:sz w:val="28"/>
          <w:szCs w:val="28"/>
        </w:rPr>
      </w:pPr>
      <w:r w:rsidRPr="00AE7CE0">
        <w:rPr>
          <w:rFonts w:ascii="仿宋_GB2312" w:eastAsia="仿宋_GB2312" w:hint="eastAsia"/>
          <w:b/>
          <w:sz w:val="28"/>
          <w:szCs w:val="28"/>
        </w:rPr>
        <w:t>项目需求2：耐高温高湿金属化薄膜电容器技术攻关</w:t>
      </w:r>
      <w:r w:rsidRPr="00AE7CE0">
        <w:rPr>
          <w:rFonts w:ascii="仿宋_GB2312" w:eastAsia="仿宋_GB2312" w:hint="eastAsia"/>
          <w:sz w:val="28"/>
          <w:szCs w:val="28"/>
        </w:rPr>
        <w:t xml:space="preserve">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一、需求单位  四川创仕鼎电子有限公司  项目联系人及联系方式：张庆</w:t>
      </w:r>
      <w:r w:rsidRPr="00AE7CE0">
        <w:rPr>
          <w:rFonts w:ascii="仿宋_GB2312" w:eastAsia="仿宋_GB2312" w:hint="eastAsia"/>
          <w:sz w:val="28"/>
          <w:szCs w:val="28"/>
        </w:rPr>
        <w:t> </w:t>
      </w:r>
      <w:r w:rsidRPr="00AE7CE0">
        <w:rPr>
          <w:rFonts w:ascii="仿宋_GB2312" w:eastAsia="仿宋_GB2312" w:hint="eastAsia"/>
          <w:sz w:val="28"/>
          <w:szCs w:val="28"/>
        </w:rPr>
        <w:t xml:space="preserve">18982635903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 二、需求内容及技术指标要求  1.通过高温高湿寿命试验：在</w:t>
      </w:r>
      <w:r w:rsidRPr="00AE7CE0">
        <w:rPr>
          <w:rFonts w:ascii="仿宋_GB2312" w:eastAsia="仿宋_GB2312" w:hint="eastAsia"/>
          <w:sz w:val="28"/>
          <w:szCs w:val="28"/>
        </w:rPr>
        <w:lastRenderedPageBreak/>
        <w:t xml:space="preserve">温度85℃、湿度95%、电压264VAC，50HZ条件下，由500小时延长至1000小时；  2.延长使用寿命：使用寿命超过5年（容量变化小于10%，1Vrms，1KHz）；  3.外观性能稳定：长期在高温高湿条件下，外观无变形和可见之损伤；  4.绝缘电阻大于额定值的50%。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 三、预期成果形式  围绕耐高温高湿金属化薄膜电容器技术进行攻关，形成关键性技术，并围绕研究成果分别申请专利，知识产权及科技成果归属权，根据任务归各自所有。通过研究本项目关键性技术后，技术将达到国内先进水平，显著提高新能源产业的核心竞争力。通过对成果实施转化应用，实现新增产值2000万元，新增利税100万元。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四、交付条件  以上所述需求及技术指标、成果形式作为验收的主要依据，揭榜方设计研究的成果须满足需方设计要求且达到预期效果，以此作为最终验收交付条件。  本项目在实施过程中有因实施本项目及其子课题所产生，并由相关单位分别独立完成的阶段性技术成果及其知识产权的权益分配，参照以下标准执行。  （一）依托单位与合作单位在申请本项目之前各自所获得的知识产权及相应权益均归各自所有，不因共同申请本项目而改变。  （二）在项目执行过程中，各方应对项目执行过程中产生的科技成果（发表论文、申请发明专利和软件著作权等）按下列方式及时采取知识产权保护措施：  1.根据项目任务分工，在各方的工作范围内独立完成的科技成果及其形成的知识产权归各方独自所有。一方转让其专利申请权时，其他各方有以同等条件优先受让的权利。  2.因项目需要，各自向对方提供的</w:t>
      </w:r>
      <w:r w:rsidRPr="00AE7CE0">
        <w:rPr>
          <w:rFonts w:ascii="仿宋_GB2312" w:eastAsia="仿宋_GB2312" w:hint="eastAsia"/>
          <w:sz w:val="28"/>
          <w:szCs w:val="28"/>
        </w:rPr>
        <w:lastRenderedPageBreak/>
        <w:t xml:space="preserve">未公开的、或在提供之前已告知不能向第三方提供的与本项目相关的技术资料、数据等所有信息，包括但不限于各自所有或合法拥有的任何计算机程序、代码、算法、公式、过程、观念、图表、照片、制图、设计、产品、样品、发明创造（包括发明、实用新型和外观设计，无论是否获得专利）、技术秘密、版权、商标、产品研发计划、预测、策略、规范、实际或潜在商业活动的信息、客户与供应商名单、财务事项、市场营销计划等技术、商务上的信息等。未经提供方同意，不得提供给第三方。  3.在项目执行过程中，由各方共同完成的科技成果及其形成的知识产权归各方共有。一方转让其共有的专利申请权的，其他各方有以同等条件优先受让的权利。一方声明放弃其共有的专利申请权的，可以由另一方单独申请或者由其他各方共同申请。合作各方中有一方不同意申请专利的，另一方或其他各方不得申请专利。  4.由各方共同完成的技术秘密成果，各方均有独立使用的权利。未经其他各方同意，任何一方不得向第三方转让技术秘密。  5.共同完成的科技成果的精神权利，如身份权、依法取得荣誉称号、奖章。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五、项目实施周期及揭榜金额  项目实施周期为1年；揭榜金额250万元，出于满足实际研究需求考虑，最终预算允许商谈调整。  六、对揭榜方的要求  揭榜方应是长期从事薄膜电容器行业相关领域技术研究的科研院所或高校，在薄膜电容器生产技术方面有丰富的项目经验，拥有国内一流的科研团队和试验条件，并能对项目需求提出攻克关键核心技术的具体方案。    </w:t>
      </w:r>
    </w:p>
    <w:p w:rsidR="00AE7CE0" w:rsidRDefault="00AE7CE0" w:rsidP="00AE7CE0">
      <w:pPr>
        <w:ind w:firstLineChars="200" w:firstLine="562"/>
        <w:rPr>
          <w:rFonts w:ascii="仿宋_GB2312" w:eastAsia="仿宋_GB2312" w:hint="eastAsia"/>
          <w:sz w:val="28"/>
          <w:szCs w:val="28"/>
        </w:rPr>
      </w:pPr>
      <w:r w:rsidRPr="00AE7CE0">
        <w:rPr>
          <w:rFonts w:ascii="仿宋_GB2312" w:eastAsia="仿宋_GB2312" w:hint="eastAsia"/>
          <w:b/>
          <w:sz w:val="28"/>
          <w:szCs w:val="28"/>
        </w:rPr>
        <w:t xml:space="preserve">项目需求3：花椒提取分离技术研究与应用 </w:t>
      </w:r>
      <w:r w:rsidRPr="00AE7CE0">
        <w:rPr>
          <w:rFonts w:ascii="仿宋_GB2312" w:eastAsia="仿宋_GB2312" w:hint="eastAsia"/>
          <w:sz w:val="28"/>
          <w:szCs w:val="28"/>
        </w:rPr>
        <w:t xml:space="preserve">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lastRenderedPageBreak/>
        <w:t>一、需求单位  四川林典食品科技有限公司  项目联系及联系方式：袁丁</w:t>
      </w:r>
      <w:r w:rsidRPr="00AE7CE0">
        <w:rPr>
          <w:rFonts w:ascii="仿宋_GB2312" w:eastAsia="仿宋_GB2312" w:hint="eastAsia"/>
          <w:sz w:val="28"/>
          <w:szCs w:val="28"/>
        </w:rPr>
        <w:t> </w:t>
      </w:r>
      <w:r w:rsidRPr="00AE7CE0">
        <w:rPr>
          <w:rFonts w:ascii="仿宋_GB2312" w:eastAsia="仿宋_GB2312" w:hint="eastAsia"/>
          <w:sz w:val="28"/>
          <w:szCs w:val="28"/>
        </w:rPr>
        <w:t xml:space="preserve">13908070954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 二、需求内容及技术指标要求  需求内容：我司生产的花椒油，花椒成分提取物为混合物，有效活性成分提取值不稳定，造成产品清澈度不够，析出物沉淀较多，影响产品品质；提取的花椒特定成分分离调控不佳，不能针对市场需求开发新产品。  （一）技术指标  1.花椒有效活性成分提取：有效活性成分芳香油、挥发油的提取率：≥90%，酰胺提取率：≥95%。  2.提取分离花椒主要特定成分，研发有特定目标消费群体的新产品2-3个。  （二）能力指标  1.具备花椒（或其他农产品）有效成分规模化提取的研发能力；  2.满足主要特定成分有效调控及新产品的研发能力；  3.具备上述技术投入规模化生产的研发能力。  三、预期成果形式  分析报告、工艺规范、性能检测报告、新产品设计报告等。  四、交付条件  除花椒有效活性成分达到技术指标要求性能，并提交相关分析报告、材料标准、工艺规范、新产品设计报告等，并通过需求方性能检测。  五、项目实施周期及揭榜金额  项目实施周期为2年；揭榜项目总投入金额100万元。  六、对揭榜方的要求  揭榜方应具有独立的科研团队、配套的科研条件和自主研发实力，能满足于项目研发；揭榜方在花椒（或其他农产品）有效成分规模化提取和特定成分调控扶桑面具有良好的科研基础，有能力完成揭榜任务。    项目需求4：适宜高温干旱生态环境的蚕桑新品种筛选及应用  一、需求单位  四川安泰茧丝绸集团有限公司  项目联系人及联系方式：杨建林</w:t>
      </w:r>
      <w:r w:rsidRPr="00AE7CE0">
        <w:rPr>
          <w:rFonts w:ascii="仿宋_GB2312" w:eastAsia="仿宋_GB2312" w:hint="eastAsia"/>
          <w:sz w:val="28"/>
          <w:szCs w:val="28"/>
        </w:rPr>
        <w:t> </w:t>
      </w:r>
      <w:r w:rsidRPr="00AE7CE0">
        <w:rPr>
          <w:rFonts w:ascii="仿宋_GB2312" w:eastAsia="仿宋_GB2312" w:hint="eastAsia"/>
          <w:sz w:val="28"/>
          <w:szCs w:val="28"/>
        </w:rPr>
        <w:t>13398498878  二、需求内容及技术</w:t>
      </w:r>
      <w:r w:rsidRPr="00AE7CE0">
        <w:rPr>
          <w:rFonts w:ascii="仿宋_GB2312" w:eastAsia="仿宋_GB2312" w:hint="eastAsia"/>
          <w:sz w:val="28"/>
          <w:szCs w:val="28"/>
        </w:rPr>
        <w:lastRenderedPageBreak/>
        <w:t xml:space="preserve">指标要求  广安市武胜县生态气候环境高温、干旱，蚕桑病虫害易发，产量和质量不稳定；导致蚕茧质量较差，单产低，解舒率：62%，茧丝纤度：2.6D，单产量：40公斤/张。现有蚕桑品种无法满足我公司大量出口高品位生丝对原料蚕茧的需要。  为解决高品位生丝产业链出口，需要抗高温、干旱、抗病的新型蚕桑新品种，提高蚕茧质量和产量。急需引进国内新型家蚕品种，实验筛选出适应本地区高品位生丝蚕茧原料的需要。在引进新型家蚕品种时，需对本地气候、桑树品种、桑叶特性、桑病虫害等需要深入研究，实验筛选适宜的蚕桑新品种，我公司不具备研究条件，需专业科研机构协助。  通过专业科研机构对本地气候、桑树品种、桑叶特性、桑病虫害等的研究，实验筛选出适合本地条件的新型优质高产蚕桑品种；通过新品种的应用及推广，使蚕茧质量和产量得到大幅提升，技术指标达到以下要求：解舒率达到：70%，茧丝纤度达到：2.3D，单产量：45公斤/张。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三、预期成果形式  通过引进适宜本地生态气候的蚕桑新品种，并加以应用与推广，提高蚕茧质量及产量，预计解舒率提高8%、茧丝纤度降低0.3D、单产量提高5公斤/张，出口高品位生丝吨丝综合效益提高1万元以上。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 四、交付条件  以上述内容及技术指标作为验收的主要依据，满足发榜方要求且达到预期效果为最终验收指标。项目执行期间揭榜方与发榜方申请的专利应按照：双方独立完成的知识产权、技术成果归属完成方；由双方共同完成的知识产权、技术成果归双方共同所有，其专利权属各占一半。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lastRenderedPageBreak/>
        <w:t xml:space="preserve">五、项目实施周期及揭榜金额  项目实施周期为2年；揭榜金额100万元，出于满足实际研究需求考虑，最终预算允许商谈调整。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 六、对揭榜方的要求  揭榜方应是长期从事蚕桑产业相关领域技术研究的科研院所或高校，在蚕桑生产技术方面有丰富的项目经验，具有相关的专利技术，拥有国内一流的科研团队和试验条件，并能对项目需求提出攻克关键核心技术的具体方案。    </w:t>
      </w:r>
    </w:p>
    <w:p w:rsidR="00AE7CE0" w:rsidRDefault="00AE7CE0" w:rsidP="00AE7CE0">
      <w:pPr>
        <w:ind w:firstLineChars="200" w:firstLine="560"/>
        <w:rPr>
          <w:rFonts w:ascii="仿宋_GB2312" w:eastAsia="仿宋_GB2312" w:hint="eastAsia"/>
          <w:sz w:val="28"/>
          <w:szCs w:val="28"/>
        </w:rPr>
      </w:pPr>
    </w:p>
    <w:p w:rsidR="00AE7CE0" w:rsidRDefault="00AE7CE0" w:rsidP="00AE7CE0">
      <w:pPr>
        <w:ind w:firstLineChars="200" w:firstLine="562"/>
        <w:rPr>
          <w:rFonts w:ascii="仿宋_GB2312" w:eastAsia="仿宋_GB2312" w:hint="eastAsia"/>
          <w:sz w:val="28"/>
          <w:szCs w:val="28"/>
        </w:rPr>
      </w:pPr>
      <w:r w:rsidRPr="00AE7CE0">
        <w:rPr>
          <w:rFonts w:ascii="仿宋_GB2312" w:eastAsia="仿宋_GB2312" w:hint="eastAsia"/>
          <w:b/>
          <w:sz w:val="28"/>
          <w:szCs w:val="28"/>
        </w:rPr>
        <w:t>项目需求5：滨江台地地区高性能透水混凝土及施工工艺研究</w:t>
      </w:r>
      <w:r w:rsidRPr="00AE7CE0">
        <w:rPr>
          <w:rFonts w:ascii="仿宋_GB2312" w:eastAsia="仿宋_GB2312" w:hint="eastAsia"/>
          <w:sz w:val="28"/>
          <w:szCs w:val="28"/>
        </w:rPr>
        <w:t xml:space="preserve">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一、需求单位  广安发展工程建设有限公司  项目联系人及联系方式：匡果果</w:t>
      </w:r>
      <w:r w:rsidRPr="00AE7CE0">
        <w:rPr>
          <w:rFonts w:ascii="仿宋_GB2312" w:eastAsia="仿宋_GB2312" w:hint="eastAsia"/>
          <w:sz w:val="28"/>
          <w:szCs w:val="28"/>
        </w:rPr>
        <w:t> </w:t>
      </w:r>
      <w:r w:rsidRPr="00AE7CE0">
        <w:rPr>
          <w:rFonts w:ascii="仿宋_GB2312" w:eastAsia="仿宋_GB2312" w:hint="eastAsia"/>
          <w:sz w:val="28"/>
          <w:szCs w:val="28"/>
        </w:rPr>
        <w:t xml:space="preserve">13982669942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 二、需求内容及技术指标要求  （一）需求内容  1.滨江台地地区路面坡度大，雨水流速大，下渗率低，通过选用合适主材和外加剂等原材料、设计适当的配合比等方法措施，探索研制适合滨江台地地区高性能透水水泥混凝土。在确保高透水率（≥2mm/s）的同时保证透水水泥混凝土应有的强度及其他性能指标，并应保证在透水水泥混凝土综合性能与成本之间形成最优曲线组合；  2.利用建筑垃圾、工业废渣、矿渣等废旧材料研制满足使用基本指标要求的透水水泥混凝土。在确保透水水泥混凝土基本性能达标的前提下，利用上述废旧材料生产的新型透水水泥混凝土综合成本比传统透水水泥混凝土显著降低。  3.通过创新改进传统工艺及工法，研究出更适合滨江台地地区透水水泥混凝土施工、维护和清洁保养的方法、工艺及工法，解决滨江台地地区传统透水水泥混凝土不便施工、难于维护及清洁保养</w:t>
      </w:r>
      <w:r w:rsidRPr="00AE7CE0">
        <w:rPr>
          <w:rFonts w:ascii="仿宋_GB2312" w:eastAsia="仿宋_GB2312" w:hint="eastAsia"/>
          <w:sz w:val="28"/>
          <w:szCs w:val="28"/>
        </w:rPr>
        <w:lastRenderedPageBreak/>
        <w:t xml:space="preserve">难题，延长滨江台地透水水泥混凝土使用寿命及功能。  4.探索研究提高传统人行道透水混凝土、透水砖、盲道砖施工效率的方法途径，解决滨江台地地区人行道透水混凝土、透水砖、盲道砖相互之间以及与周边设施结合薄弱、耐久性差等施工技术难题。  （二）指标要求  1.研制人行道、非机动车道用高性能透水水泥混凝土：透水率≥2mm/s、抗压强度≥30Mpa、抗折强度≥4.0Mpa；  2.研制车行道（车重≤6T）用透水水泥混凝土：透水率≥2mm/s、抗压强度≥35Mpa、抗折强度≥4.0Mpa；  3.研究使用一定比例（相同强度下废料使用率不小于20%）的建筑垃圾、工业废渣、矿渣等废料做骨料的用于人行道、非机动车道、车行道等位置的透水水泥混凝土，同时满足使用基本指标要求及节能减排要求；  4.研究能有效防止灰尘或砂粒等杂物堵塞透水孔的技术和养护措施，或发生堵塞后能够进行有效便捷地清理的技术和养护措施，达到灰尘或砂粒等杂物直接能够从表层清除或较为轻松便能进行清理的效果，降低养护难度；  5.通过改良透水水泥混凝土或改善施工工艺等方式，使得人行道透水水泥混凝土开裂、掉石等质量问题得到明显改善；  6.研究适用于滨江台地地区的透水混凝土、透水砖一体化施工工艺和人行道透水混凝土面层与盲道一体化施工工艺，提高施工效率；  7.采用新材料创新研制的适合滨江台地地区工程用透水水泥混凝土在成本相当的情况下综合性能明显提高；利用废旧材料研制的透水水泥混凝土在满足基本性能要求的前提下综合成本降低10%及以上。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 三、预期成果形式  预期研究成果包括但不限于：提供相应透</w:t>
      </w:r>
      <w:r w:rsidRPr="00AE7CE0">
        <w:rPr>
          <w:rFonts w:ascii="仿宋_GB2312" w:eastAsia="仿宋_GB2312" w:hint="eastAsia"/>
          <w:sz w:val="28"/>
          <w:szCs w:val="28"/>
        </w:rPr>
        <w:lastRenderedPageBreak/>
        <w:t xml:space="preserve">水水泥混凝土材料样品、相应参数和技术指标要求以及检测报告、配合比设计报告（含计算书）、作业指导书、施工工艺及方法，取得相关专利2至3项、论文3至5篇、工法1至3项，知识产权成果归双方共有。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 四、交付条件  以上述分任务列出的考核指标作为验收的主要依据，相应透水水泥混凝土达相应技术指标要求，提供材料样品并提交相应参数和技术指标检测报告、配合比设计报告（含计算书），取得上述数量的专利、论文、工法等。  </w:t>
      </w:r>
    </w:p>
    <w:p w:rsid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五、项目实施周期及揭榜金额  项目实施周期为2年；揭榜项目总投入金额100万元，基于满足实际研究需求考虑，最终预算允许商谈调整。 </w:t>
      </w:r>
    </w:p>
    <w:p w:rsidR="00C44432" w:rsidRPr="00AE7CE0" w:rsidRDefault="00AE7CE0" w:rsidP="00AE7CE0">
      <w:pPr>
        <w:ind w:firstLineChars="200" w:firstLine="560"/>
        <w:rPr>
          <w:rFonts w:ascii="仿宋_GB2312" w:eastAsia="仿宋_GB2312" w:hint="eastAsia"/>
          <w:sz w:val="28"/>
          <w:szCs w:val="28"/>
        </w:rPr>
      </w:pPr>
      <w:r w:rsidRPr="00AE7CE0">
        <w:rPr>
          <w:rFonts w:ascii="仿宋_GB2312" w:eastAsia="仿宋_GB2312" w:hint="eastAsia"/>
          <w:sz w:val="28"/>
          <w:szCs w:val="28"/>
        </w:rPr>
        <w:t xml:space="preserve"> 六、对揭榜方的要求  揭榜方应具有独立的研发团队、配套的科研条件和自主的研发实力的公司、科研院所、高校等单位，在相关领域具有良好的科研业绩并能对该项目需求提出攻克关键核心技术的具体方案。</w:t>
      </w:r>
    </w:p>
    <w:sectPr w:rsidR="00C44432" w:rsidRPr="00AE7CE0" w:rsidSect="00C444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7CE0"/>
    <w:rsid w:val="00AE7CE0"/>
    <w:rsid w:val="00C444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CE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2023-03-17T07:25:00Z</dcterms:created>
  <dcterms:modified xsi:type="dcterms:W3CDTF">2023-03-17T07:34:00Z</dcterms:modified>
</cp:coreProperties>
</file>